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80" w:before="300" w:line="300" w:lineRule="auto"/>
        <w:jc w:val="center"/>
        <w:rPr/>
      </w:pPr>
      <w:bookmarkStart w:colFirst="0" w:colLast="0" w:name="_f2drfgfp3tuw" w:id="0"/>
      <w:bookmarkEnd w:id="0"/>
      <w:r w:rsidDel="00000000" w:rsidR="00000000" w:rsidRPr="00000000">
        <w:rPr>
          <w:rtl w:val="0"/>
        </w:rPr>
        <w:t xml:space="preserve">Инструкция к приложению  Boxberry для Битрикс24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3">
          <w:pPr>
            <w:tabs>
              <w:tab w:val="right" w:pos="9025.511811023624"/>
            </w:tabs>
            <w:spacing w:before="80" w:line="240" w:lineRule="auto"/>
            <w:ind w:left="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w24gmckzkqrv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 модуле Boxberry</w:t>
            </w:r>
          </w:hyperlink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_w24gmckzkqrv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4">
          <w:pPr>
            <w:tabs>
              <w:tab w:val="right" w:pos="9025.511811023624"/>
            </w:tabs>
            <w:spacing w:before="200" w:line="240" w:lineRule="auto"/>
            <w:ind w:lef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t52woen9pfru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Начало работы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_t52woen9pfru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tabs>
              <w:tab w:val="right" w:pos="9025.511811023624"/>
            </w:tabs>
            <w:spacing w:before="200" w:line="240" w:lineRule="auto"/>
            <w:ind w:lef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9bu1whc0fkfq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Настройки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_9bu1whc0fkfq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tabs>
              <w:tab w:val="right" w:pos="9025.511811023624"/>
            </w:tabs>
            <w:spacing w:before="200" w:line="240" w:lineRule="auto"/>
            <w:ind w:lef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6k1lnbkwztwe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Расчет стоимости и сроков отправления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_6k1lnbkwztwe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tabs>
              <w:tab w:val="right" w:pos="9025.511811023624"/>
            </w:tabs>
            <w:spacing w:before="200" w:line="240" w:lineRule="auto"/>
            <w:ind w:lef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ms7of4slogku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Оформление и отправка заявки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_ms7of4slogku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tabs>
              <w:tab w:val="right" w:pos="9025.511811023624"/>
            </w:tabs>
            <w:spacing w:before="200" w:line="240" w:lineRule="auto"/>
            <w:ind w:lef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xq5lnohgfkj5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Акты приема-передачи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_xq5lnohgfkj5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tabs>
              <w:tab w:val="right" w:pos="9025.511811023624"/>
            </w:tabs>
            <w:spacing w:before="200" w:line="240" w:lineRule="auto"/>
            <w:ind w:lef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mpwbbkpwa9na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Отслеживание статусов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_mpwbbkpwa9na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tabs>
              <w:tab w:val="right" w:pos="9025.511811023624"/>
            </w:tabs>
            <w:spacing w:after="80" w:before="200" w:line="240" w:lineRule="auto"/>
            <w:ind w:lef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uwjv9p98l117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Тестовый аккаунт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_uwjv9p98l117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0B">
      <w:pPr>
        <w:rPr>
          <w:b w:val="1"/>
          <w:color w:val="2d2d2d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80" w:before="300" w:line="300" w:lineRule="auto"/>
        <w:rPr/>
      </w:pPr>
      <w:bookmarkStart w:colFirst="0" w:colLast="0" w:name="_4d4wcyt3gqww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80" w:before="300" w:line="300" w:lineRule="auto"/>
        <w:rPr/>
      </w:pPr>
      <w:bookmarkStart w:colFirst="0" w:colLast="0" w:name="_w24gmckzkqrv" w:id="2"/>
      <w:bookmarkEnd w:id="2"/>
      <w:r w:rsidDel="00000000" w:rsidR="00000000" w:rsidRPr="00000000">
        <w:rPr>
          <w:rtl w:val="0"/>
        </w:rPr>
        <w:t xml:space="preserve">О модуле Boxberry</w:t>
      </w:r>
    </w:p>
    <w:p w:rsidR="00000000" w:rsidDel="00000000" w:rsidP="00000000" w:rsidRDefault="00000000" w:rsidRPr="00000000" w14:paraId="0000000E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80" w:before="300" w:line="300" w:lineRule="auto"/>
        <w:rPr>
          <w:b w:val="1"/>
          <w:color w:val="2d2d2d"/>
          <w:sz w:val="60"/>
          <w:szCs w:val="60"/>
        </w:rPr>
      </w:pPr>
      <w:bookmarkStart w:colFirst="0" w:colLast="0" w:name="_jwn16rnqjqt6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>
          <w:b w:val="1"/>
          <w:color w:val="2d2d2d"/>
          <w:sz w:val="21"/>
          <w:szCs w:val="21"/>
        </w:rPr>
      </w:pPr>
      <w:r w:rsidDel="00000000" w:rsidR="00000000" w:rsidRPr="00000000">
        <w:rPr>
          <w:b w:val="1"/>
          <w:color w:val="2d2d2d"/>
          <w:sz w:val="21"/>
          <w:szCs w:val="21"/>
          <w:rtl w:val="0"/>
        </w:rPr>
        <w:t xml:space="preserve">Boxberry — надежная служба доставки для интернет-магазинов. С 2010 года Boxberry доставляет товары компаний дистанционной торговли покупателям по России и странам СНГ. Сейчас уже более 12000 российских и иностранных интернет-магазинов доверяют доставку заказов Boxberry, а компания занимает одну из лидирующих позиций на рынке логистики e-commerce.</w:t>
      </w:r>
    </w:p>
    <w:p w:rsidR="00000000" w:rsidDel="00000000" w:rsidP="00000000" w:rsidRDefault="00000000" w:rsidRPr="00000000" w14:paraId="0000001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color w:val="2d2d2d"/>
          <w:sz w:val="21"/>
          <w:szCs w:val="21"/>
          <w:rtl w:val="0"/>
        </w:rPr>
        <w:t xml:space="preserve">Приложение свяжет ваши сделки на портале Битрикс24 с личным кабинетом доставки Boxberry.</w:t>
      </w:r>
    </w:p>
    <w:p w:rsidR="00000000" w:rsidDel="00000000" w:rsidP="00000000" w:rsidRDefault="00000000" w:rsidRPr="00000000" w14:paraId="0000001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>
          <w:b w:val="1"/>
          <w:i w:val="1"/>
          <w:color w:val="8080ff"/>
          <w:sz w:val="21"/>
          <w:szCs w:val="21"/>
          <w:highlight w:val="yellow"/>
          <w:u w:val="single"/>
        </w:rPr>
      </w:pPr>
      <w:r w:rsidDel="00000000" w:rsidR="00000000" w:rsidRPr="00000000">
        <w:rPr>
          <w:b w:val="1"/>
          <w:i w:val="1"/>
          <w:color w:val="2d2d2d"/>
          <w:sz w:val="21"/>
          <w:szCs w:val="21"/>
          <w:rtl w:val="0"/>
        </w:rPr>
        <w:t xml:space="preserve">Установить приложение можно по ссылке:</w:t>
      </w:r>
      <w:r w:rsidDel="00000000" w:rsidR="00000000" w:rsidRPr="00000000">
        <w:rPr>
          <w:b w:val="1"/>
          <w:i w:val="1"/>
          <w:color w:val="2d2d2d"/>
          <w:sz w:val="21"/>
          <w:szCs w:val="21"/>
          <w:highlight w:val="yellow"/>
          <w:rtl w:val="0"/>
        </w:rPr>
        <w:t xml:space="preserve"> НЕ ВЫЛОЖЕНО ЕЩЕ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color w:val="2d2d2d"/>
          <w:sz w:val="21"/>
          <w:szCs w:val="21"/>
          <w:rtl w:val="0"/>
        </w:rPr>
        <w:t xml:space="preserve">Приложение позволяет оформить доставку товара и отправку деловой корреспонденции через службу Boxberry из CRM Битрикс24 непосредственно со страницы сделки.</w:t>
      </w:r>
    </w:p>
    <w:p w:rsidR="00000000" w:rsidDel="00000000" w:rsidP="00000000" w:rsidRDefault="00000000" w:rsidRPr="00000000" w14:paraId="0000001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color w:val="2d2d2d"/>
          <w:sz w:val="21"/>
          <w:szCs w:val="21"/>
          <w:rtl w:val="0"/>
        </w:rPr>
        <w:t xml:space="preserve">При этом полностью доступен функционал системы доставки: 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432" w:lineRule="auto"/>
        <w:ind w:left="720" w:hanging="360"/>
        <w:rPr>
          <w:color w:val="2d2d2d"/>
          <w:sz w:val="21"/>
          <w:szCs w:val="21"/>
          <w:u w:val="none"/>
        </w:rPr>
      </w:pPr>
      <w:r w:rsidDel="00000000" w:rsidR="00000000" w:rsidRPr="00000000">
        <w:rPr>
          <w:color w:val="2d2d2d"/>
          <w:sz w:val="21"/>
          <w:szCs w:val="21"/>
          <w:rtl w:val="0"/>
        </w:rPr>
        <w:t xml:space="preserve">отправка заявок на доставку заказов в Boxberry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432" w:lineRule="auto"/>
        <w:ind w:left="720" w:hanging="360"/>
        <w:rPr>
          <w:color w:val="2d2d2d"/>
          <w:sz w:val="21"/>
          <w:szCs w:val="21"/>
          <w:u w:val="none"/>
        </w:rPr>
      </w:pPr>
      <w:r w:rsidDel="00000000" w:rsidR="00000000" w:rsidRPr="00000000">
        <w:rPr>
          <w:color w:val="2d2d2d"/>
          <w:sz w:val="21"/>
          <w:szCs w:val="21"/>
          <w:rtl w:val="0"/>
        </w:rPr>
        <w:t xml:space="preserve">выбор способа доставки (курьером или самовывоз с пункта выдачи заказов)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432" w:lineRule="auto"/>
        <w:ind w:left="720" w:hanging="360"/>
        <w:rPr>
          <w:color w:val="2d2d2d"/>
          <w:sz w:val="21"/>
          <w:szCs w:val="21"/>
          <w:u w:val="none"/>
        </w:rPr>
      </w:pPr>
      <w:r w:rsidDel="00000000" w:rsidR="00000000" w:rsidRPr="00000000">
        <w:rPr>
          <w:color w:val="2d2d2d"/>
          <w:sz w:val="21"/>
          <w:szCs w:val="21"/>
          <w:rtl w:val="0"/>
        </w:rPr>
        <w:t xml:space="preserve">расчет стоимости доставки, 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432" w:lineRule="auto"/>
        <w:ind w:left="720" w:hanging="360"/>
        <w:rPr>
          <w:color w:val="2d2d2d"/>
          <w:sz w:val="21"/>
          <w:szCs w:val="21"/>
          <w:u w:val="none"/>
        </w:rPr>
      </w:pPr>
      <w:r w:rsidDel="00000000" w:rsidR="00000000" w:rsidRPr="00000000">
        <w:rPr>
          <w:color w:val="2d2d2d"/>
          <w:sz w:val="21"/>
          <w:szCs w:val="21"/>
          <w:rtl w:val="0"/>
        </w:rPr>
        <w:t xml:space="preserve">распечатка актов и товарных накладных для заказов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ind w:left="720" w:hanging="360"/>
        <w:rPr>
          <w:color w:val="2d2d2d"/>
          <w:sz w:val="21"/>
          <w:szCs w:val="21"/>
          <w:u w:val="none"/>
        </w:rPr>
      </w:pPr>
      <w:r w:rsidDel="00000000" w:rsidR="00000000" w:rsidRPr="00000000">
        <w:rPr>
          <w:color w:val="2d2d2d"/>
          <w:sz w:val="21"/>
          <w:szCs w:val="21"/>
          <w:rtl w:val="0"/>
        </w:rPr>
        <w:t xml:space="preserve">отслеживание статуса отправления в сделке</w:t>
      </w:r>
    </w:p>
    <w:p w:rsidR="00000000" w:rsidDel="00000000" w:rsidP="00000000" w:rsidRDefault="00000000" w:rsidRPr="00000000" w14:paraId="0000001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/>
      </w:pPr>
      <w:r w:rsidDel="00000000" w:rsidR="00000000" w:rsidRPr="00000000">
        <w:rPr>
          <w:color w:val="2d2d2d"/>
          <w:sz w:val="21"/>
          <w:szCs w:val="21"/>
          <w:rtl w:val="0"/>
        </w:rPr>
        <w:t xml:space="preserve">Просим обратить ваше внимание на то, что приложение осуществляет расчет и оформление отправлений только со страницы Сделки в CRM Битрикс24. Приложение не предназначено для функционала Битрикс24.Сайты и Битрикс24.Магазины.</w:t>
        <w:br w:type="textWrapping"/>
      </w:r>
      <w:r w:rsidDel="00000000" w:rsidR="00000000" w:rsidRPr="00000000">
        <w:rPr>
          <w:rtl w:val="0"/>
        </w:rPr>
        <w:t xml:space="preserve">Приложение работает только по РФ (отправка и доставка из/в пункты на территории РФ)</w:t>
      </w:r>
    </w:p>
    <w:p w:rsidR="00000000" w:rsidDel="00000000" w:rsidP="00000000" w:rsidRDefault="00000000" w:rsidRPr="00000000" w14:paraId="0000001B">
      <w:pPr>
        <w:rPr>
          <w:color w:val="2d2d2d"/>
          <w:sz w:val="21"/>
          <w:szCs w:val="21"/>
        </w:rPr>
      </w:pPr>
      <w:r w:rsidDel="00000000" w:rsidR="00000000" w:rsidRPr="00000000">
        <w:rPr>
          <w:rtl w:val="0"/>
        </w:rPr>
        <w:t xml:space="preserve">Приложение доставки предназначено для использования как в коробочной, так и в облачной версией CRM Битрикс 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ffffff" w:val="clear"/>
        <w:spacing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fffff" w:val="clear"/>
        <w:spacing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hd w:fill="ffffff" w:val="clear"/>
        <w:spacing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spacing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spacing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ffffff" w:val="clear"/>
        <w:spacing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hd w:fill="ffffff" w:val="clear"/>
        <w:spacing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hd w:fill="ffffff" w:val="clear"/>
        <w:spacing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hd w:fill="ffffff" w:val="clear"/>
        <w:spacing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fffff" w:val="clear"/>
        <w:spacing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hd w:fill="ffffff" w:val="clear"/>
        <w:spacing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ffffff" w:val="clear"/>
        <w:spacing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hd w:fill="ffffff" w:val="clear"/>
        <w:spacing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80" w:before="300" w:line="300" w:lineRule="auto"/>
        <w:rPr/>
      </w:pPr>
      <w:bookmarkStart w:colFirst="0" w:colLast="0" w:name="_t52woen9pfru" w:id="4"/>
      <w:bookmarkEnd w:id="4"/>
      <w:r w:rsidDel="00000000" w:rsidR="00000000" w:rsidRPr="00000000">
        <w:rPr>
          <w:rtl w:val="0"/>
        </w:rPr>
        <w:t xml:space="preserve">Начало работы</w:t>
      </w:r>
    </w:p>
    <w:p w:rsidR="00000000" w:rsidDel="00000000" w:rsidP="00000000" w:rsidRDefault="00000000" w:rsidRPr="00000000" w14:paraId="0000002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color w:val="2d2d2d"/>
          <w:sz w:val="21"/>
          <w:szCs w:val="21"/>
        </w:rPr>
        <w:drawing>
          <wp:inline distB="114300" distT="114300" distL="114300" distR="114300">
            <wp:extent cx="5731200" cy="2641600"/>
            <wp:effectExtent b="0" l="0" r="0" t="0"/>
            <wp:docPr id="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4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color w:val="2d2d2d"/>
          <w:sz w:val="21"/>
          <w:szCs w:val="21"/>
          <w:rtl w:val="0"/>
        </w:rPr>
        <w:t xml:space="preserve">Для начала работы необходимо зарегистрироваться в личном кабинете Boxberry и получить идентификатор для доступа к модулю (Api токен) по ссылке https://account.boxberry.ru/client/infoblock/index?tab=api&amp;api=methods.</w:t>
      </w:r>
    </w:p>
    <w:p w:rsidR="00000000" w:rsidDel="00000000" w:rsidP="00000000" w:rsidRDefault="00000000" w:rsidRPr="00000000" w14:paraId="0000002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color w:val="2d2d2d"/>
          <w:sz w:val="21"/>
          <w:szCs w:val="21"/>
          <w:rtl w:val="0"/>
        </w:rPr>
        <w:t xml:space="preserve">Ключ интеграции виджета можно получить с помощью кноп</w:t>
      </w:r>
      <w:r w:rsidDel="00000000" w:rsidR="00000000" w:rsidRPr="00000000">
        <w:rPr>
          <w:color w:val="2d2d2d"/>
          <w:sz w:val="21"/>
          <w:szCs w:val="21"/>
          <w:rtl w:val="0"/>
        </w:rPr>
        <w:t xml:space="preserve">ки</w:t>
      </w:r>
      <w:r w:rsidDel="00000000" w:rsidR="00000000" w:rsidRPr="00000000">
        <w:rPr>
          <w:color w:val="2d2d2d"/>
          <w:sz w:val="21"/>
          <w:szCs w:val="21"/>
          <w:rtl w:val="0"/>
        </w:rPr>
        <w:t xml:space="preserve">.</w:t>
      </w:r>
    </w:p>
    <w:p w:rsidR="00000000" w:rsidDel="00000000" w:rsidP="00000000" w:rsidRDefault="00000000" w:rsidRPr="00000000" w14:paraId="0000002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color w:val="2d2d2d"/>
          <w:sz w:val="21"/>
          <w:szCs w:val="21"/>
          <w:rtl w:val="0"/>
        </w:rPr>
        <w:t xml:space="preserve">Затем нужно </w:t>
      </w:r>
      <w:r w:rsidDel="00000000" w:rsidR="00000000" w:rsidRPr="00000000">
        <w:rPr>
          <w:color w:val="2d2d2d"/>
          <w:sz w:val="21"/>
          <w:szCs w:val="21"/>
          <w:rtl w:val="0"/>
        </w:rPr>
        <w:t xml:space="preserve">скачать </w:t>
      </w:r>
      <w:r w:rsidDel="00000000" w:rsidR="00000000" w:rsidRPr="00000000">
        <w:rPr>
          <w:color w:val="2d2d2d"/>
          <w:sz w:val="21"/>
          <w:szCs w:val="21"/>
          <w:rtl w:val="0"/>
        </w:rPr>
        <w:t xml:space="preserve">приложение и </w:t>
      </w:r>
      <w:r w:rsidDel="00000000" w:rsidR="00000000" w:rsidRPr="00000000">
        <w:rPr>
          <w:color w:val="2d2d2d"/>
          <w:sz w:val="21"/>
          <w:szCs w:val="21"/>
          <w:rtl w:val="0"/>
        </w:rPr>
        <w:t xml:space="preserve">настроить </w:t>
      </w:r>
      <w:r w:rsidDel="00000000" w:rsidR="00000000" w:rsidRPr="00000000">
        <w:rPr>
          <w:color w:val="2d2d2d"/>
          <w:sz w:val="21"/>
          <w:szCs w:val="21"/>
          <w:rtl w:val="0"/>
        </w:rPr>
        <w:t xml:space="preserve">его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2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/>
      </w:pPr>
      <w:bookmarkStart w:colFirst="0" w:colLast="0" w:name="_9bu1whc0fkfq" w:id="5"/>
      <w:bookmarkEnd w:id="5"/>
      <w:r w:rsidDel="00000000" w:rsidR="00000000" w:rsidRPr="00000000">
        <w:rPr>
          <w:rtl w:val="0"/>
        </w:rPr>
        <w:t xml:space="preserve">Настройки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id="1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color w:val="2d2d2d"/>
          <w:sz w:val="21"/>
          <w:szCs w:val="21"/>
          <w:rtl w:val="0"/>
        </w:rPr>
        <w:t xml:space="preserve">Эта вкладка</w:t>
      </w:r>
      <w:r w:rsidDel="00000000" w:rsidR="00000000" w:rsidRPr="00000000">
        <w:rPr>
          <w:color w:val="2d2d2d"/>
          <w:sz w:val="21"/>
          <w:szCs w:val="21"/>
          <w:rtl w:val="0"/>
        </w:rPr>
        <w:t xml:space="preserve"> нужна для активации аккаунта и возможности расчёта и оформления заявки через сделку. Заполните данные в полях “Api токен” и “Ключ интеграции виджета” (вы должны получить их у менеджера Boxberry). Имейте в виду, что доступы Интеграции отличаются от доступов к личному кабинету.</w:t>
      </w:r>
    </w:p>
    <w:p w:rsidR="00000000" w:rsidDel="00000000" w:rsidP="00000000" w:rsidRDefault="00000000" w:rsidRPr="00000000" w14:paraId="0000003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color w:val="2d2d2d"/>
          <w:sz w:val="21"/>
          <w:szCs w:val="21"/>
          <w:rtl w:val="0"/>
        </w:rPr>
        <w:t xml:space="preserve">Далее устанавливаем параметры расчета. В личном кабинете Boxberry в своем профиле вы можете настроить опции для своих отправлений (тип выдачи, дополнительные услуги и  т.д). При выборе в блоке “Параметры расчета” опции  “расчет с учетом индивидуальных настроек”, стоимость  отправления в модуле будет сформирована с учетом настроек,установленных в вашем ЛК</w:t>
      </w:r>
    </w:p>
    <w:p w:rsidR="00000000" w:rsidDel="00000000" w:rsidP="00000000" w:rsidRDefault="00000000" w:rsidRPr="00000000" w14:paraId="0000003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color w:val="2d2d2d"/>
          <w:sz w:val="21"/>
          <w:szCs w:val="21"/>
        </w:rPr>
        <w:drawing>
          <wp:inline distB="114300" distT="114300" distL="114300" distR="114300">
            <wp:extent cx="5731200" cy="2959100"/>
            <wp:effectExtent b="0" l="0" r="0" t="0"/>
            <wp:docPr id="1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color w:val="2d2d2d"/>
          <w:sz w:val="21"/>
          <w:szCs w:val="21"/>
          <w:rtl w:val="0"/>
        </w:rPr>
        <w:t xml:space="preserve">Блок “Габариты” предназначен для определения габаритов тех сделок, где присутствуют товары без заполненных размеров и/или веса. Здесь можно задать те значения, что будут браться по умолчанию для товара.</w:t>
      </w:r>
    </w:p>
    <w:p w:rsidR="00000000" w:rsidDel="00000000" w:rsidP="00000000" w:rsidRDefault="00000000" w:rsidRPr="00000000" w14:paraId="0000003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color w:val="2d2d2d"/>
          <w:sz w:val="21"/>
          <w:szCs w:val="21"/>
        </w:rPr>
        <w:drawing>
          <wp:inline distB="114300" distT="114300" distL="114300" distR="114300">
            <wp:extent cx="5731200" cy="2933700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2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/>
      </w:pPr>
      <w:bookmarkStart w:colFirst="0" w:colLast="0" w:name="_6k1lnbkwztwe" w:id="6"/>
      <w:bookmarkEnd w:id="6"/>
      <w:r w:rsidDel="00000000" w:rsidR="00000000" w:rsidRPr="00000000">
        <w:rPr>
          <w:rtl w:val="0"/>
        </w:rPr>
        <w:t xml:space="preserve">Расчет стоимости и сроков отправления</w:t>
      </w:r>
    </w:p>
    <w:p w:rsidR="00000000" w:rsidDel="00000000" w:rsidP="00000000" w:rsidRDefault="00000000" w:rsidRPr="00000000" w14:paraId="00000036">
      <w:pPr>
        <w:rPr>
          <w:b w:val="1"/>
        </w:rPr>
      </w:pPr>
      <w:r w:rsidDel="00000000" w:rsidR="00000000" w:rsidRPr="00000000">
        <w:rPr>
          <w:rtl w:val="0"/>
        </w:rPr>
        <w:t xml:space="preserve">При создании сделки обязательно заполняем поля </w:t>
      </w:r>
      <w:r w:rsidDel="00000000" w:rsidR="00000000" w:rsidRPr="00000000">
        <w:rPr>
          <w:b w:val="1"/>
          <w:rtl w:val="0"/>
        </w:rPr>
        <w:t xml:space="preserve">Контакт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Телефон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E-mail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46400"/>
            <wp:effectExtent b="0" l="0" r="0" t="0"/>
            <wp:docPr id="12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Обязательно добавляем товары в сделку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337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color w:val="2d2d2d"/>
          <w:sz w:val="21"/>
          <w:szCs w:val="21"/>
          <w:rtl w:val="0"/>
        </w:rPr>
        <w:t xml:space="preserve">Чтобы рассчитать стоимость и сроки  отправления, перейдите в левой колонке на пункт “CRM”, выберите вкладку “Сделки”, зайдите в нужную сделку и перейдите на закладку “Boxberry”. После этого вам будет доступна форма для заполнения и отправки заявки. В форме есть подсказки и вывод ошибок, которые помогут заполнить форму корректно.</w:t>
      </w:r>
    </w:p>
    <w:p w:rsidR="00000000" w:rsidDel="00000000" w:rsidP="00000000" w:rsidRDefault="00000000" w:rsidRPr="00000000" w14:paraId="0000004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color w:val="2d2d2d"/>
          <w:sz w:val="21"/>
          <w:szCs w:val="21"/>
        </w:rPr>
        <w:drawing>
          <wp:inline distB="114300" distT="114300" distL="114300" distR="114300">
            <wp:extent cx="5731200" cy="2959100"/>
            <wp:effectExtent b="0" l="0" r="0" t="0"/>
            <wp:docPr id="10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color w:val="2d2d2d"/>
          <w:sz w:val="21"/>
          <w:szCs w:val="21"/>
          <w:rtl w:val="0"/>
        </w:rPr>
        <w:t xml:space="preserve">При вводе населенного пункта получателя в поле “Город получателя” обратите внимание, что нужно выбрать информацию из списка. Если вашего пункта назначения нет в списке, обратитесь к менеджеру Boxberry либо уточните название населенного пункта.</w:t>
      </w:r>
    </w:p>
    <w:p w:rsidR="00000000" w:rsidDel="00000000" w:rsidP="00000000" w:rsidRDefault="00000000" w:rsidRPr="00000000" w14:paraId="0000004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color w:val="2d2d2d"/>
          <w:sz w:val="21"/>
          <w:szCs w:val="21"/>
        </w:rPr>
        <w:drawing>
          <wp:inline distB="114300" distT="114300" distL="114300" distR="114300">
            <wp:extent cx="5731200" cy="2933700"/>
            <wp:effectExtent b="0" l="0" r="0" t="0"/>
            <wp:docPr id="1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color w:val="2d2d2d"/>
          <w:sz w:val="21"/>
          <w:szCs w:val="21"/>
          <w:rtl w:val="0"/>
        </w:rPr>
        <w:t xml:space="preserve">После  выбора населенного пункта появятся доступные способы доставки. </w:t>
      </w:r>
      <w:r w:rsidDel="00000000" w:rsidR="00000000" w:rsidRPr="00000000">
        <w:rPr>
          <w:color w:val="2d2d2d"/>
          <w:sz w:val="21"/>
          <w:szCs w:val="21"/>
        </w:rPr>
        <w:drawing>
          <wp:inline distB="114300" distT="114300" distL="114300" distR="114300">
            <wp:extent cx="5731200" cy="2921000"/>
            <wp:effectExtent b="0" l="0" r="0" t="0"/>
            <wp:docPr id="1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d2d2d"/>
          <w:sz w:val="21"/>
          <w:szCs w:val="21"/>
          <w:rtl w:val="0"/>
        </w:rPr>
        <w:t xml:space="preserve">Необходимо выбрать способ доставки, затем выбрать ПВЗ либо ввести адрес для курьерской доставки (выбор происходит из выпадающего списка), после чего станет доступна информация по срокам и стоимости.</w:t>
      </w:r>
    </w:p>
    <w:p w:rsidR="00000000" w:rsidDel="00000000" w:rsidP="00000000" w:rsidRDefault="00000000" w:rsidRPr="00000000" w14:paraId="0000004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color w:val="2d2d2d"/>
          <w:sz w:val="21"/>
          <w:szCs w:val="21"/>
        </w:rPr>
        <w:drawing>
          <wp:inline distB="114300" distT="114300" distL="114300" distR="114300">
            <wp:extent cx="5731200" cy="2959100"/>
            <wp:effectExtent b="0" l="0" r="0" t="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color w:val="2d2d2d"/>
          <w:sz w:val="21"/>
          <w:szCs w:val="21"/>
        </w:rPr>
        <w:drawing>
          <wp:inline distB="114300" distT="114300" distL="114300" distR="114300">
            <wp:extent cx="5731200" cy="29464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color w:val="2d2d2d"/>
          <w:sz w:val="21"/>
          <w:szCs w:val="21"/>
          <w:rtl w:val="0"/>
        </w:rPr>
        <w:t xml:space="preserve">Если карта выбора  ПВЗ не открылась  и выводится надпись "Сервис временно недоступен", проверьте ключ интеграции виджета.</w:t>
      </w:r>
    </w:p>
    <w:p w:rsidR="00000000" w:rsidDel="00000000" w:rsidP="00000000" w:rsidRDefault="00000000" w:rsidRPr="00000000" w14:paraId="0000004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color w:val="2d2d2d"/>
          <w:sz w:val="21"/>
          <w:szCs w:val="21"/>
          <w:rtl w:val="0"/>
        </w:rPr>
        <w:t xml:space="preserve">Если возникли проблемы с отображением точек ПВЗ на карте - проверьте настройки в личном кабинете https://account.boxberry.ru/client/infoblock/index?tab=api&amp;api=settings</w:t>
      </w:r>
    </w:p>
    <w:p w:rsidR="00000000" w:rsidDel="00000000" w:rsidP="00000000" w:rsidRDefault="00000000" w:rsidRPr="00000000" w14:paraId="0000004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color w:val="2d2d2d"/>
          <w:sz w:val="21"/>
          <w:szCs w:val="21"/>
          <w:rtl w:val="0"/>
        </w:rPr>
        <w:t xml:space="preserve">В модуле предусмотрена возможность редактирования заявки до отправки (местоположение, габариты, объявленная стоимость), однако после этого необходимо заново выбрать ПВЗ либо ввести адрес доставки.</w:t>
      </w:r>
    </w:p>
    <w:p w:rsidR="00000000" w:rsidDel="00000000" w:rsidP="00000000" w:rsidRDefault="00000000" w:rsidRPr="00000000" w14:paraId="0000004C">
      <w:pPr>
        <w:pStyle w:val="Heading2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/>
      </w:pPr>
      <w:bookmarkStart w:colFirst="0" w:colLast="0" w:name="_ms7of4slogku" w:id="7"/>
      <w:bookmarkEnd w:id="7"/>
      <w:r w:rsidDel="00000000" w:rsidR="00000000" w:rsidRPr="00000000">
        <w:rPr>
          <w:rtl w:val="0"/>
        </w:rPr>
        <w:t xml:space="preserve">Оформление и отправка заявки</w:t>
      </w:r>
    </w:p>
    <w:p w:rsidR="00000000" w:rsidDel="00000000" w:rsidP="00000000" w:rsidRDefault="00000000" w:rsidRPr="00000000" w14:paraId="0000004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>
          <w:color w:val="2d2d2d"/>
          <w:sz w:val="21"/>
          <w:szCs w:val="21"/>
          <w:highlight w:val="white"/>
        </w:rPr>
      </w:pPr>
      <w:r w:rsidDel="00000000" w:rsidR="00000000" w:rsidRPr="00000000">
        <w:rPr>
          <w:color w:val="2d2d2d"/>
          <w:sz w:val="21"/>
          <w:szCs w:val="21"/>
          <w:highlight w:val="white"/>
          <w:rtl w:val="0"/>
        </w:rPr>
        <w:t xml:space="preserve">При оформлении заявки ФИО и телефон контакта из сделки подставляются автоматически при условии, что соответствующие поля заполнены.  Обратите внимание, что телефон передается в стандартном формате +7ххххххх</w:t>
      </w:r>
    </w:p>
    <w:p w:rsidR="00000000" w:rsidDel="00000000" w:rsidP="00000000" w:rsidRDefault="00000000" w:rsidRPr="00000000" w14:paraId="0000004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>
          <w:color w:val="2d2d2d"/>
          <w:sz w:val="21"/>
          <w:szCs w:val="21"/>
          <w:highlight w:val="white"/>
        </w:rPr>
      </w:pPr>
      <w:r w:rsidDel="00000000" w:rsidR="00000000" w:rsidRPr="00000000">
        <w:rPr>
          <w:color w:val="2d2d2d"/>
          <w:sz w:val="21"/>
          <w:szCs w:val="21"/>
          <w:highlight w:val="white"/>
          <w:rtl w:val="0"/>
        </w:rPr>
        <w:t xml:space="preserve">Товары подгружаются из сделки, при необходимости товары возможно добавить при оформлении заявки вручную.</w:t>
      </w:r>
    </w:p>
    <w:p w:rsidR="00000000" w:rsidDel="00000000" w:rsidP="00000000" w:rsidRDefault="00000000" w:rsidRPr="00000000" w14:paraId="0000004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color w:val="2d2d2d"/>
          <w:sz w:val="21"/>
          <w:szCs w:val="21"/>
          <w:rtl w:val="0"/>
        </w:rPr>
        <w:t xml:space="preserve">Отправка заявки  происходит при нажатии кнопки “Оформить отправление”. После этого появляется возможность  скачать этикетку. Отправленную заявку можно отменить кнопкой “Отменить заявку”.</w:t>
      </w:r>
    </w:p>
    <w:p w:rsidR="00000000" w:rsidDel="00000000" w:rsidP="00000000" w:rsidRDefault="00000000" w:rsidRPr="00000000" w14:paraId="0000005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color w:val="2d2d2d"/>
          <w:sz w:val="21"/>
          <w:szCs w:val="21"/>
        </w:rPr>
        <w:drawing>
          <wp:inline distB="114300" distT="114300" distL="114300" distR="114300">
            <wp:extent cx="5731200" cy="29464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Style w:val="Heading2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/>
      </w:pPr>
      <w:bookmarkStart w:colFirst="0" w:colLast="0" w:name="_xq5lnohgfkj5" w:id="8"/>
      <w:bookmarkEnd w:id="8"/>
      <w:r w:rsidDel="00000000" w:rsidR="00000000" w:rsidRPr="00000000">
        <w:rPr>
          <w:rtl w:val="0"/>
        </w:rPr>
        <w:t xml:space="preserve">Акты приема-передачи</w:t>
      </w:r>
    </w:p>
    <w:p w:rsidR="00000000" w:rsidDel="00000000" w:rsidP="00000000" w:rsidRDefault="00000000" w:rsidRPr="00000000" w14:paraId="0000005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color w:val="2d2d2d"/>
          <w:sz w:val="21"/>
          <w:szCs w:val="21"/>
          <w:rtl w:val="0"/>
        </w:rPr>
        <w:t xml:space="preserve">Для работы с актами приема-передачи необходимо перейти во вкладку “Реестр передач” в настройках приложения.</w:t>
      </w:r>
    </w:p>
    <w:p w:rsidR="00000000" w:rsidDel="00000000" w:rsidP="00000000" w:rsidRDefault="00000000" w:rsidRPr="00000000" w14:paraId="0000005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color w:val="2d2d2d"/>
          <w:sz w:val="21"/>
          <w:szCs w:val="21"/>
        </w:rPr>
        <w:drawing>
          <wp:inline distB="114300" distT="114300" distL="114300" distR="114300">
            <wp:extent cx="5731200" cy="2933700"/>
            <wp:effectExtent b="0" l="0" r="0" t="0"/>
            <wp:docPr id="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color w:val="2d2d2d"/>
          <w:sz w:val="21"/>
          <w:szCs w:val="21"/>
          <w:rtl w:val="0"/>
        </w:rPr>
        <w:t xml:space="preserve">Для создания актов приема-передачи отправления нужно выбрать отправление из списка “Отправления не в акте” и сформировать акт. Эта опция доступна как для одного отправления, так и для нескольких сразу, в этом случае в акте отобразится информация по всем выбранным отправлениям.</w:t>
      </w:r>
    </w:p>
    <w:p w:rsidR="00000000" w:rsidDel="00000000" w:rsidP="00000000" w:rsidRDefault="00000000" w:rsidRPr="00000000" w14:paraId="0000005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color w:val="2d2d2d"/>
          <w:sz w:val="21"/>
          <w:szCs w:val="21"/>
        </w:rPr>
        <w:drawing>
          <wp:inline distB="114300" distT="114300" distL="114300" distR="114300">
            <wp:extent cx="5731200" cy="29591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color w:val="2d2d2d"/>
          <w:sz w:val="21"/>
          <w:szCs w:val="21"/>
          <w:rtl w:val="0"/>
        </w:rPr>
        <w:t xml:space="preserve">Отправления, для которых сформирован акт, перемещаются во вкладку “”Отправления в акте”.  Из вкладки можно скачать акты, нажав соответствующую кнопку.</w:t>
      </w:r>
    </w:p>
    <w:p w:rsidR="00000000" w:rsidDel="00000000" w:rsidP="00000000" w:rsidRDefault="00000000" w:rsidRPr="00000000" w14:paraId="0000005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color w:val="2d2d2d"/>
          <w:sz w:val="21"/>
          <w:szCs w:val="21"/>
        </w:rPr>
        <w:drawing>
          <wp:inline distB="114300" distT="114300" distL="114300" distR="114300">
            <wp:extent cx="5731200" cy="2971800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Style w:val="Heading2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/>
      </w:pPr>
      <w:bookmarkStart w:colFirst="0" w:colLast="0" w:name="_mpwbbkpwa9na" w:id="9"/>
      <w:bookmarkEnd w:id="9"/>
      <w:r w:rsidDel="00000000" w:rsidR="00000000" w:rsidRPr="00000000">
        <w:rPr>
          <w:rtl w:val="0"/>
        </w:rPr>
        <w:t xml:space="preserve">Отслеживание статусов</w:t>
      </w:r>
    </w:p>
    <w:p w:rsidR="00000000" w:rsidDel="00000000" w:rsidP="00000000" w:rsidRDefault="00000000" w:rsidRPr="00000000" w14:paraId="0000005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color w:val="2d2d2d"/>
          <w:sz w:val="21"/>
          <w:szCs w:val="21"/>
          <w:rtl w:val="0"/>
        </w:rPr>
        <w:t xml:space="preserve">Отслеживание статусов отправления доступно во вкладке Boxberry непосредственно в сделке.</w:t>
      </w:r>
    </w:p>
    <w:p w:rsidR="00000000" w:rsidDel="00000000" w:rsidP="00000000" w:rsidRDefault="00000000" w:rsidRPr="00000000" w14:paraId="0000005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color w:val="2d2d2d"/>
          <w:sz w:val="21"/>
          <w:szCs w:val="21"/>
        </w:rPr>
        <w:drawing>
          <wp:inline distB="114300" distT="114300" distL="114300" distR="114300">
            <wp:extent cx="5731200" cy="2933700"/>
            <wp:effectExtent b="0" l="0" r="0" t="0"/>
            <wp:docPr id="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80" w:before="300" w:line="300" w:lineRule="auto"/>
        <w:rPr/>
      </w:pPr>
      <w:bookmarkStart w:colFirst="0" w:colLast="0" w:name="_uwjv9p98l117" w:id="10"/>
      <w:bookmarkEnd w:id="10"/>
      <w:r w:rsidDel="00000000" w:rsidR="00000000" w:rsidRPr="00000000">
        <w:rPr>
          <w:rtl w:val="0"/>
        </w:rPr>
        <w:t xml:space="preserve">Тестовый аккаунт</w:t>
      </w:r>
    </w:p>
    <w:p w:rsidR="00000000" w:rsidDel="00000000" w:rsidP="00000000" w:rsidRDefault="00000000" w:rsidRPr="00000000" w14:paraId="0000005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color w:val="2d2d2d"/>
          <w:sz w:val="21"/>
          <w:szCs w:val="21"/>
          <w:rtl w:val="0"/>
        </w:rPr>
        <w:t xml:space="preserve">Модуль не поддерживает тестовые аккаунты из документации. Тестовый аккаунт предназначен исключительно для отладки разрабатываемого функционала. Для корректной работы используйте боевые доступы.</w:t>
      </w:r>
    </w:p>
    <w:p w:rsidR="00000000" w:rsidDel="00000000" w:rsidP="00000000" w:rsidRDefault="00000000" w:rsidRPr="00000000" w14:paraId="0000005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432" w:lineRule="auto"/>
        <w:rPr>
          <w:color w:val="2d2d2d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png"/><Relationship Id="rId11" Type="http://schemas.openxmlformats.org/officeDocument/2006/relationships/image" Target="media/image5.png"/><Relationship Id="rId10" Type="http://schemas.openxmlformats.org/officeDocument/2006/relationships/image" Target="media/image16.png"/><Relationship Id="rId21" Type="http://schemas.openxmlformats.org/officeDocument/2006/relationships/image" Target="media/image9.png"/><Relationship Id="rId13" Type="http://schemas.openxmlformats.org/officeDocument/2006/relationships/image" Target="media/image14.png"/><Relationship Id="rId12" Type="http://schemas.openxmlformats.org/officeDocument/2006/relationships/image" Target="media/image1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4.png"/><Relationship Id="rId17" Type="http://schemas.openxmlformats.org/officeDocument/2006/relationships/image" Target="media/image3.png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19" Type="http://schemas.openxmlformats.org/officeDocument/2006/relationships/image" Target="media/image2.png"/><Relationship Id="rId6" Type="http://schemas.openxmlformats.org/officeDocument/2006/relationships/image" Target="media/image13.png"/><Relationship Id="rId18" Type="http://schemas.openxmlformats.org/officeDocument/2006/relationships/image" Target="media/image12.png"/><Relationship Id="rId7" Type="http://schemas.openxmlformats.org/officeDocument/2006/relationships/image" Target="media/image11.png"/><Relationship Id="rId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